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EA1" w:rsidRPr="00370129" w:rsidRDefault="00390571" w:rsidP="0037012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НОВОБУ</w:t>
      </w:r>
      <w:r w:rsidR="00062EA1" w:rsidRPr="00370129">
        <w:rPr>
          <w:rFonts w:ascii="Times New Roman" w:eastAsia="Times New Roman" w:hAnsi="Times New Roman" w:cs="Times New Roman"/>
          <w:b/>
          <w:sz w:val="28"/>
          <w:szCs w:val="28"/>
        </w:rPr>
        <w:t xml:space="preserve">РЕЦКОГО СЕЛЬСКОГО </w:t>
      </w:r>
      <w:r w:rsidR="00F65843" w:rsidRPr="0037012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062EA1" w:rsidRPr="00370129" w:rsidRDefault="00062EA1" w:rsidP="0037012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370129" w:rsidRPr="00370129" w:rsidRDefault="00370129" w:rsidP="0037012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2EA1" w:rsidRPr="00370129" w:rsidRDefault="00F65843" w:rsidP="0037012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1843"/>
        <w:gridCol w:w="5173"/>
        <w:gridCol w:w="497"/>
        <w:gridCol w:w="1847"/>
      </w:tblGrid>
      <w:tr w:rsidR="00062EA1" w:rsidTr="00062EA1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62EA1" w:rsidRDefault="007B7BED" w:rsidP="007B7BED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18.08.2022г.</w:t>
            </w:r>
          </w:p>
        </w:tc>
        <w:tc>
          <w:tcPr>
            <w:tcW w:w="5173" w:type="dxa"/>
          </w:tcPr>
          <w:p w:rsidR="00062EA1" w:rsidRDefault="00062EA1">
            <w:pPr>
              <w:autoSpaceDN w:val="0"/>
              <w:jc w:val="both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062EA1" w:rsidRDefault="00062EA1">
            <w:pPr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62EA1" w:rsidRDefault="007B7BED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№ 34</w:t>
            </w:r>
          </w:p>
        </w:tc>
      </w:tr>
      <w:tr w:rsidR="00062EA1" w:rsidTr="00062EA1">
        <w:tc>
          <w:tcPr>
            <w:tcW w:w="9360" w:type="dxa"/>
            <w:gridSpan w:val="4"/>
            <w:hideMark/>
          </w:tcPr>
          <w:p w:rsidR="00062EA1" w:rsidRDefault="00062EA1">
            <w:pPr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овый Бурец</w:t>
            </w:r>
          </w:p>
        </w:tc>
      </w:tr>
    </w:tbl>
    <w:p w:rsidR="00062EA1" w:rsidRDefault="00062EA1" w:rsidP="00062EA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 Правил</w:t>
      </w:r>
      <w:r w:rsidR="00F65843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землепользования и застройки муниципального образования Новобурецкое сельское поселение Вятскополянского района Кировской области</w:t>
      </w:r>
    </w:p>
    <w:p w:rsidR="00C36C15" w:rsidRDefault="00062EA1" w:rsidP="00D160E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1439A0">
        <w:rPr>
          <w:rFonts w:ascii="Times New Roman" w:eastAsia="Times New Roman" w:hAnsi="Times New Roman" w:cs="Times New Roman"/>
          <w:sz w:val="28"/>
          <w:szCs w:val="28"/>
        </w:rPr>
        <w:t>с Градостроительным кодексом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1439A0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gramEnd"/>
      <w:r w:rsidR="001439A0">
        <w:rPr>
          <w:rFonts w:ascii="Times New Roman" w:eastAsia="Times New Roman" w:hAnsi="Times New Roman" w:cs="Times New Roman"/>
          <w:sz w:val="28"/>
          <w:szCs w:val="28"/>
        </w:rPr>
        <w:t>едеральным законом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06.10.2003г.  № 131 – ФЗ «Об общих принципах организации местного самоуправления в Российской Федерации», </w:t>
      </w:r>
      <w:r w:rsidR="001439A0">
        <w:rPr>
          <w:rFonts w:ascii="Times New Roman" w:eastAsia="Times New Roman" w:hAnsi="Times New Roman" w:cs="Times New Roman"/>
          <w:sz w:val="28"/>
          <w:szCs w:val="28"/>
        </w:rPr>
        <w:t>руководствуясь</w:t>
      </w:r>
      <w:r w:rsidR="00F314F7">
        <w:rPr>
          <w:rFonts w:ascii="Times New Roman" w:eastAsia="Times New Roman" w:hAnsi="Times New Roman" w:cs="Times New Roman"/>
          <w:sz w:val="28"/>
          <w:szCs w:val="28"/>
        </w:rPr>
        <w:t xml:space="preserve"> Уставом муниципального образования Новобурецкое сельское поселение Вятскополянского района Кировской области, учитывая  заключение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Комиссии по землепользованию и застройке городских и сельских поселен</w:t>
      </w:r>
      <w:r w:rsidR="00D160EE">
        <w:rPr>
          <w:rFonts w:ascii="Times New Roman" w:eastAsia="Times New Roman" w:hAnsi="Times New Roman" w:cs="Times New Roman"/>
          <w:sz w:val="28"/>
          <w:szCs w:val="28"/>
        </w:rPr>
        <w:t>ий Вятск</w:t>
      </w:r>
      <w:r w:rsidR="00AC554F">
        <w:rPr>
          <w:rFonts w:ascii="Times New Roman" w:eastAsia="Times New Roman" w:hAnsi="Times New Roman" w:cs="Times New Roman"/>
          <w:sz w:val="28"/>
          <w:szCs w:val="28"/>
        </w:rPr>
        <w:t>ополянского района от 25.01.2022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AC554F">
        <w:rPr>
          <w:rFonts w:ascii="Times New Roman" w:eastAsia="Times New Roman" w:hAnsi="Times New Roman" w:cs="Times New Roman"/>
          <w:sz w:val="28"/>
          <w:szCs w:val="28"/>
        </w:rPr>
        <w:t xml:space="preserve"> 01</w:t>
      </w:r>
      <w:r w:rsidR="00F314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AC554F">
        <w:rPr>
          <w:rFonts w:ascii="Times New Roman" w:eastAsia="Times New Roman" w:hAnsi="Times New Roman" w:cs="Times New Roman"/>
          <w:sz w:val="28"/>
          <w:szCs w:val="28"/>
        </w:rPr>
        <w:t xml:space="preserve"> от 30.04.2022 № 02</w:t>
      </w:r>
      <w:r w:rsidR="00F314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F301DE">
        <w:rPr>
          <w:rFonts w:ascii="Times New Roman" w:eastAsia="Times New Roman" w:hAnsi="Times New Roman" w:cs="Times New Roman"/>
          <w:sz w:val="28"/>
          <w:szCs w:val="28"/>
        </w:rPr>
        <w:t>администрация Новобурецкого сельского поселения ПОСТАНОВЛЯЕТ</w:t>
      </w:r>
      <w:r w:rsidRPr="00D160E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85268" w:rsidRDefault="00F301DE" w:rsidP="0058526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1DE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31F5E">
        <w:rPr>
          <w:rFonts w:ascii="Times New Roman" w:eastAsia="Times New Roman" w:hAnsi="Times New Roman" w:cs="Times New Roman"/>
          <w:sz w:val="28"/>
          <w:szCs w:val="28"/>
        </w:rPr>
        <w:t xml:space="preserve">Внести </w:t>
      </w:r>
      <w:r w:rsidR="00585268" w:rsidRPr="00585268">
        <w:rPr>
          <w:rFonts w:ascii="Times New Roman" w:eastAsia="Times New Roman" w:hAnsi="Times New Roman" w:cs="Times New Roman"/>
          <w:sz w:val="28"/>
          <w:szCs w:val="28"/>
        </w:rPr>
        <w:t xml:space="preserve">в Правила землепользования и застройки </w:t>
      </w:r>
      <w:r w:rsidR="00A31F5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Новобурецкое сельское поселение Вятскополянского района Кировской области (далее – ПЗЗ), утвержденные постановлением </w:t>
      </w:r>
      <w:r w:rsidR="007F2E93">
        <w:rPr>
          <w:rFonts w:ascii="Times New Roman" w:eastAsia="Times New Roman" w:hAnsi="Times New Roman" w:cs="Times New Roman"/>
          <w:sz w:val="28"/>
          <w:szCs w:val="28"/>
        </w:rPr>
        <w:t>главы администрации</w:t>
      </w:r>
      <w:r w:rsidR="00A31F5E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7F2E93" w:rsidRPr="007F2E93">
        <w:rPr>
          <w:rFonts w:ascii="Times New Roman" w:hAnsi="Times New Roman" w:cs="Times New Roman"/>
          <w:sz w:val="28"/>
          <w:szCs w:val="28"/>
        </w:rPr>
        <w:t>25.10.2021г. № 60</w:t>
      </w:r>
      <w:r w:rsidR="00C34320">
        <w:rPr>
          <w:rFonts w:ascii="Times New Roman" w:hAnsi="Times New Roman" w:cs="Times New Roman"/>
          <w:sz w:val="28"/>
          <w:szCs w:val="28"/>
        </w:rPr>
        <w:t xml:space="preserve"> (с изменениями</w:t>
      </w:r>
      <w:r w:rsidR="00C34320">
        <w:rPr>
          <w:rFonts w:ascii="Times New Roman" w:hAnsi="Times New Roman" w:cs="Times New Roman"/>
          <w:color w:val="000000" w:themeColor="text1"/>
          <w:sz w:val="28"/>
          <w:szCs w:val="28"/>
        </w:rPr>
        <w:t>от 01.02.2022г</w:t>
      </w:r>
      <w:r w:rsidR="00C34320" w:rsidRPr="00C343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03</w:t>
      </w:r>
      <w:r w:rsidR="00C343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21.03.2022г </w:t>
      </w:r>
      <w:r w:rsidR="00C34320" w:rsidRPr="00C343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№09)</w:t>
      </w:r>
      <w:r w:rsidR="00A31F5E" w:rsidRPr="007F2E93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="00A31F5E">
        <w:rPr>
          <w:rFonts w:ascii="Times New Roman" w:eastAsia="Times New Roman" w:hAnsi="Times New Roman" w:cs="Times New Roman"/>
          <w:sz w:val="28"/>
          <w:szCs w:val="28"/>
        </w:rPr>
        <w:t xml:space="preserve"> изменения:</w:t>
      </w:r>
    </w:p>
    <w:p w:rsidR="003A2827" w:rsidRDefault="006D7DAF" w:rsidP="00AC554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F301DE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="00972D80"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="00AC554F">
        <w:rPr>
          <w:rFonts w:ascii="Times New Roman" w:eastAsia="Times New Roman" w:hAnsi="Times New Roman" w:cs="Times New Roman"/>
          <w:sz w:val="28"/>
          <w:szCs w:val="28"/>
        </w:rPr>
        <w:t xml:space="preserve"> 2 главы «</w:t>
      </w:r>
      <w:r w:rsidR="00972D80">
        <w:rPr>
          <w:rFonts w:ascii="Times New Roman" w:eastAsia="Times New Roman" w:hAnsi="Times New Roman" w:cs="Times New Roman"/>
          <w:sz w:val="28"/>
          <w:szCs w:val="28"/>
        </w:rPr>
        <w:t>Основные понятия» ПЗЗ</w:t>
      </w:r>
      <w:r w:rsidR="00AC554F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редакции: </w:t>
      </w:r>
    </w:p>
    <w:p w:rsidR="00504729" w:rsidRDefault="00AC554F" w:rsidP="00972D8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72D80">
        <w:rPr>
          <w:rFonts w:ascii="Times New Roman" w:eastAsia="Times New Roman" w:hAnsi="Times New Roman" w:cs="Times New Roman"/>
          <w:sz w:val="28"/>
          <w:szCs w:val="28"/>
        </w:rPr>
        <w:t>2. Основные понятия и термины, используемые в Правилах землепользования и застройки, и их определения</w:t>
      </w:r>
    </w:p>
    <w:p w:rsidR="00972D80" w:rsidRDefault="00972D80" w:rsidP="00972D8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правилах землепользования и</w:t>
      </w:r>
      <w:r w:rsidR="006928AA">
        <w:rPr>
          <w:rFonts w:ascii="Times New Roman" w:eastAsia="Times New Roman" w:hAnsi="Times New Roman" w:cs="Times New Roman"/>
          <w:sz w:val="28"/>
          <w:szCs w:val="28"/>
        </w:rPr>
        <w:t xml:space="preserve"> застройки использую</w:t>
      </w:r>
      <w:r>
        <w:rPr>
          <w:rFonts w:ascii="Times New Roman" w:eastAsia="Times New Roman" w:hAnsi="Times New Roman" w:cs="Times New Roman"/>
          <w:sz w:val="28"/>
          <w:szCs w:val="28"/>
        </w:rPr>
        <w:t>тся след</w:t>
      </w:r>
      <w:r w:rsidR="001925A2">
        <w:rPr>
          <w:rFonts w:ascii="Times New Roman" w:eastAsia="Times New Roman" w:hAnsi="Times New Roman" w:cs="Times New Roman"/>
          <w:sz w:val="28"/>
          <w:szCs w:val="28"/>
        </w:rPr>
        <w:t>ующие основные понятия:</w:t>
      </w:r>
    </w:p>
    <w:p w:rsidR="004D7D96" w:rsidRDefault="004D7D96" w:rsidP="004D7D9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1) </w:t>
      </w:r>
      <w:r w:rsidRPr="004D7D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градостроительная деятельность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реконструкции, сноса объектов капитального строительства, эксплуатации зданий, сооружений, комплексного развития территорий и их благоустройства;</w:t>
      </w:r>
    </w:p>
    <w:p w:rsidR="00EC1819" w:rsidRDefault="004D7D96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2) </w:t>
      </w:r>
      <w:r w:rsidRPr="004D7D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территориальное планирование - планирование развития территорий, в том числе для установления функциональных зон, определения планируемого размещения объектов федерального значения, объектов регионального значения</w:t>
      </w:r>
      <w:r w:rsidR="00EC18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объектов местного значения;</w:t>
      </w:r>
    </w:p>
    <w:p w:rsidR="0016191E" w:rsidRDefault="00EC1819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3)</w:t>
      </w:r>
      <w:bookmarkStart w:id="0" w:name="_GoBack"/>
      <w:bookmarkEnd w:id="0"/>
      <w:r w:rsidR="004D7D96" w:rsidRPr="004D7D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градостроительное зонирование - зонирование территорий муниципальных образований в целях определения территориальных зон и установления градостроительных регламентов; </w:t>
      </w:r>
    </w:p>
    <w:p w:rsidR="0016191E" w:rsidRDefault="0016191E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4) </w:t>
      </w:r>
      <w:r w:rsidRPr="001619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правила землепользования и застройки - документ градостроительного зонирования, 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оторый утверждается нормативным правовым актом органа</w:t>
      </w:r>
      <w:r w:rsidRPr="001619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местного самоуправлен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ия</w:t>
      </w:r>
      <w:r w:rsidRPr="001619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изменений;</w:t>
      </w:r>
    </w:p>
    <w:p w:rsidR="0016191E" w:rsidRDefault="0016191E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5) комиссия по землепользованию и застройке (далее – Комиссия) – постоянно действующий орган при главе администрации поселения, обеспечивающий реализацию правил землепользования и застройки</w:t>
      </w:r>
      <w:r w:rsidR="00415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сельском поселении в пределах установленных полномочий. Комиссия может быть создана при главе муниципального района, в случае если полномочия по созданию такой комиссии переданы от поселения муниципальному району по соглашению в установленном порядке;</w:t>
      </w:r>
    </w:p>
    <w:p w:rsidR="00415ED7" w:rsidRDefault="00415ED7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6) </w:t>
      </w:r>
      <w:r w:rsidRPr="00415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градостроительный регламент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</w:t>
      </w:r>
      <w:proofErr w:type="gramEnd"/>
      <w:r w:rsidRPr="00415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объектов капитального строительства, а также применительно к территориям, в границах которых предусматривается осуществление деятельности по комплексному развитию территории, расчетные показатели минимально допустимого уровня обеспеченности соответствующей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населения;</w:t>
      </w:r>
    </w:p>
    <w:p w:rsidR="00415ED7" w:rsidRDefault="00415ED7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7) </w:t>
      </w:r>
      <w:r w:rsidRPr="00415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красные линии -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C2AAD" w:rsidRDefault="003C2AAD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8)линии градостроительного регулирования включают:</w:t>
      </w:r>
    </w:p>
    <w:p w:rsidR="003C2AAD" w:rsidRDefault="003C2AAD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красные линии;</w:t>
      </w:r>
    </w:p>
    <w:p w:rsidR="003C2AAD" w:rsidRDefault="003C2AAD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земельных участков;</w:t>
      </w:r>
    </w:p>
    <w:p w:rsidR="003C2AAD" w:rsidRDefault="003C2AAD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минимальные отступы от границ земельных участков, в целях определения мест допустимого размещения зданий, строений, сооружений, за пределами которых запрещено строит6ельство зданий, строений, сооружений (включая линии регулирования застройки);</w:t>
      </w:r>
    </w:p>
    <w:p w:rsidR="003C2AAD" w:rsidRDefault="003C2AAD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зон действия публичных сервитутов;</w:t>
      </w:r>
    </w:p>
    <w:p w:rsidR="003C2AAD" w:rsidRDefault="003C2AAD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зон изъятия, в том числе путем выкупа, резервирования земельных участков и иных объектов недвижимости для государственных или муниципальных нужд;</w:t>
      </w:r>
    </w:p>
    <w:p w:rsidR="002505A8" w:rsidRDefault="002505A8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границы санитарно-защитных, водоохранных и иных зон ограничений  использования недвижимости;</w:t>
      </w:r>
    </w:p>
    <w:p w:rsidR="002505A8" w:rsidRDefault="002505A8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9) линии регулирования застройки – линии, устанавлаваемые в документации по планировке территории по красным линиям, или с отступом от красных линий и предписывающие расположение внешних контуров проектируемых зданий, строений, сооружений;</w:t>
      </w:r>
    </w:p>
    <w:p w:rsidR="002505A8" w:rsidRDefault="002505A8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10) </w:t>
      </w:r>
      <w:r>
        <w:rPr>
          <w:color w:val="000000"/>
          <w:sz w:val="30"/>
          <w:szCs w:val="30"/>
          <w:shd w:val="clear" w:color="auto" w:fill="FFFFFF"/>
        </w:rPr>
        <w:t> </w:t>
      </w:r>
      <w:r w:rsidRPr="00250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</w:t>
      </w:r>
    </w:p>
    <w:p w:rsidR="002505A8" w:rsidRDefault="002505A8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11) земельный участок как объект права собственности и иных предусмотренных земельным кодексом Российской Федерации прав на землю является недвижимой вещью, коорая представляет собой састь земной поверхности и имеет характеристики, позволяющие определить ее в качестве индивидуаль определенной вещи;</w:t>
      </w:r>
    </w:p>
    <w:p w:rsidR="00A13DBE" w:rsidRDefault="00A13DBE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12) градостроительный план земельного участка – документ, подготавливаемый и утверждаемый в составе документации по ланировке территории (в проекте планировки, совмещенном с проетком межевания или в проекте межевания), либо в виде отдельного документа для разработки проектной документации для строительства, выдачи разрешения на строительство, выдичи разрешения на ввод объекта в эксплуатацию;</w:t>
      </w:r>
    </w:p>
    <w:p w:rsidR="00A13DBE" w:rsidRDefault="00984645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13) предельные  размеры  земельных  участков  и предельные параметры разрешенного строительства, реконструкции объектов капитального строительства – предельные физические характеристики земельных участков и юбъектов капитального строительства (зданий и сооружений), которые могут быть размещены на территории земельных участков в соответствии с градостроительным регламентом;</w:t>
      </w:r>
    </w:p>
    <w:p w:rsidR="00984645" w:rsidRDefault="00984645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14) </w:t>
      </w:r>
      <w:r>
        <w:rPr>
          <w:color w:val="000000"/>
          <w:sz w:val="30"/>
          <w:szCs w:val="30"/>
          <w:shd w:val="clear" w:color="auto" w:fill="FFFFFF"/>
        </w:rPr>
        <w:t> </w:t>
      </w:r>
      <w:hyperlink r:id="rId6" w:history="1">
        <w:r w:rsidRPr="00D35C8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Разрешение</w:t>
        </w:r>
      </w:hyperlink>
      <w:r w:rsidR="00020A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строительство - </w:t>
      </w:r>
      <w:r w:rsidRPr="0098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представляет собой документ, который подтверждает соответствие проектной документации требованиям, установленным градостроительным регламентом (за исключением случая, предусмотренного </w:t>
      </w:r>
      <w:hyperlink r:id="rId7" w:anchor="dst1592" w:history="1">
        <w:r w:rsidRPr="00D35C8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частью 1.1</w:t>
        </w:r>
      </w:hyperlink>
      <w:r w:rsidRPr="00D35C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98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настоящей статьи), проектом планировки территории и проектом межевания территории (за исключением случаев, если в соответствии с настоящим Кодексом подготовка проекта планировки территории и проекта межевания территории не требуется), при осуществлении строительства, реконструкции объекта капитального строительства, не являющегося линейнымобъектом</w:t>
      </w:r>
      <w:proofErr w:type="gramEnd"/>
      <w:r w:rsidRPr="0098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 w:rsidRPr="0098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далее - требования к строительству, реконструкции объекта капитального строительства), или требованиям, установленным проектом планировки территории и проектом межевания территории, при осуществлении строительства, реконструкции линейного объекта (за исключением </w:t>
      </w:r>
      <w:hyperlink r:id="rId8" w:anchor="dst100014" w:history="1">
        <w:r w:rsidRPr="00D35C8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случаев</w:t>
        </w:r>
      </w:hyperlink>
      <w:r w:rsidRPr="0098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строительство линейного объекта, для размещения которого не требуется образование</w:t>
      </w:r>
      <w:proofErr w:type="gramEnd"/>
      <w:r w:rsidRPr="0098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</w:t>
      </w:r>
      <w:r w:rsidRPr="0098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участка,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ограничениями, установленными в соответствии с земельным и иным законодательством Российской Федерации. Разрешение на строительство дает застройщику право осуществлять строительство, реконструкцию объекта капитального строительства, за исключением случаев, предусмотренных настоящим Кодексом.</w:t>
      </w:r>
    </w:p>
    <w:p w:rsidR="00ED5554" w:rsidRPr="00ED5554" w:rsidRDefault="00ED5554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15) </w:t>
      </w:r>
      <w:r w:rsidRPr="00ED5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Разрешение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ввод объекта в эксплуатацию - </w:t>
      </w:r>
      <w:r w:rsidRPr="00ED5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представляет собой документ, который удостоверяет выполнение строительства, реконструкции объекта капитального строительства в полном объеме в соответствии с разрешением на строительство, проектной документацией, а также соответствие построенного, реконструированного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использованиюземельного</w:t>
      </w:r>
      <w:proofErr w:type="gramEnd"/>
      <w:r w:rsidRPr="00ED5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ED5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участка или в случае строительства, реконструкции линейного объекта проекту планировки территории и проекту межевания территории (за исключением </w:t>
      </w:r>
      <w:hyperlink r:id="rId9" w:anchor="dst100014" w:history="1">
        <w:r w:rsidRPr="00D35C8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случаев</w:t>
        </w:r>
      </w:hyperlink>
      <w:r w:rsidRPr="00ED5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участка, а также ограничениям, установленным в соответствии с</w:t>
      </w:r>
      <w:proofErr w:type="gramEnd"/>
      <w:r w:rsidRPr="00ED5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земельным и иным законодательством Российской Федерации.</w:t>
      </w:r>
    </w:p>
    <w:p w:rsidR="003C2AAD" w:rsidRDefault="000B1D89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16) </w:t>
      </w:r>
      <w:r w:rsidRPr="000B1D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комплексное развитие территорий - совокупность мероприятий,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граждан, обновление среды жизнедеятельности и территорий общего пользования поселений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F845D1" w:rsidRDefault="00374528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17) виды разрешенного использования недвижимости </w:t>
      </w:r>
      <w:r w:rsidR="00F845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–виды деятельности, объекты, осуществлять и размещать которые на земельных участках разрешено в силу поименования этих видов деятельности и объектов в части 3 настоящих Правил при условии обязательного соблюдения требований, установленных законодательством, настоящими Правилами, иными нормативными правовыми актами, иными техническими нормативными документами;</w:t>
      </w:r>
    </w:p>
    <w:p w:rsidR="00F845D1" w:rsidRDefault="00F845D1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основные виды разрешенного использования недвижимости – установленные правилами землепользования и застройки виды использования недвижимости, которые при условии соблюдения технических регламентов не могут быть запрещены;</w:t>
      </w:r>
    </w:p>
    <w:p w:rsidR="00C72F2C" w:rsidRDefault="00F845D1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условно разрешенные виды использования недвижимости – установленные правилами землепользования и застройки </w:t>
      </w:r>
      <w:r w:rsidR="00857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виды</w:t>
      </w:r>
      <w:r w:rsidR="00C72F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использования недвижимости, которые  могут быть разрешены с учетом </w:t>
      </w:r>
      <w:r w:rsidR="00C72F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результатов публичных слушаний решением главы администрации муниципального образования Новобурецкое сельское поселение;</w:t>
      </w:r>
    </w:p>
    <w:p w:rsidR="00374528" w:rsidRDefault="00C72F2C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вспомогательные виды разрешенного использования – установленные правилами землепользования и застройки виды использования недвижимости, допустимые только в качестве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дополнительных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отношению к основным видам разрешенного использования и условно разрешенным видам использования и </w:t>
      </w:r>
      <w:r w:rsidR="00BD6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осуществляемые совместно с ними;</w:t>
      </w:r>
    </w:p>
    <w:p w:rsidR="00BD680D" w:rsidRDefault="00BD680D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18) </w:t>
      </w:r>
      <w:r>
        <w:rPr>
          <w:color w:val="000000"/>
          <w:sz w:val="30"/>
          <w:szCs w:val="30"/>
          <w:shd w:val="clear" w:color="auto" w:fill="FFFFFF"/>
        </w:rPr>
        <w:t> </w:t>
      </w:r>
      <w:r w:rsidRPr="00BD6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 капитального строительства - здание, строение, сооружение, объекты, строительство которых не завершено (далее - объекты незавершенного строительства), за исключением некапитальных строений, сооружений и неотделимых улучшений земельного участка (замощение, покрытие и другие);</w:t>
      </w:r>
      <w:proofErr w:type="gramEnd"/>
    </w:p>
    <w:p w:rsidR="00BD680D" w:rsidRDefault="00BD680D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19)</w:t>
      </w:r>
      <w:r w:rsidRPr="00BD6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 индивидуального жилищного строительства - отдельно стоящее здание с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и не предназначено для раздела на самостоятельные объекты недвижимости.</w:t>
      </w:r>
      <w:proofErr w:type="gramEnd"/>
      <w:r w:rsidRPr="00BD6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Понятия "объект индивидуального жилищного строительства", "жилой дом" и "индивидуальный жилой дом" применяются в настоящем Кодексе, других федеральных законах и иных нормативных правовых актах Российской Федерации в одном значении, если иное не предусмотрено такими федеральными законами и нормативными правовыми актами Российской Федерации. При этом параметры, устанавливаемые к объектам индивидуального жилищного строительства настоящим Кодексом, в равной степени применяются к жилым домам, индивидуальным жилым домам, если иное не предусмотрено такими федеральными законами и нормативными правовыми актами Российской Федерации;</w:t>
      </w:r>
    </w:p>
    <w:p w:rsidR="00E57DEB" w:rsidRDefault="00E57DEB" w:rsidP="0016191E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20) </w:t>
      </w:r>
      <w:r w:rsidRPr="00E57DEB">
        <w:rPr>
          <w:rFonts w:ascii="Times New Roman" w:hAnsi="Times New Roman" w:cs="Times New Roman"/>
          <w:color w:val="000000" w:themeColor="text1"/>
          <w:sz w:val="28"/>
          <w:szCs w:val="28"/>
        </w:rPr>
        <w:t>блокированный жилой дом – жилой дом с количеством этажей не более чем три, состоящий из нескольких блоков, количество которых не превышает десять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</w:r>
      <w:proofErr w:type="gramEnd"/>
    </w:p>
    <w:p w:rsidR="00E57DEB" w:rsidRDefault="00E57DEB" w:rsidP="0016191E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21) </w:t>
      </w:r>
      <w:r w:rsidRPr="00E57DEB">
        <w:rPr>
          <w:rFonts w:ascii="Times New Roman" w:hAnsi="Times New Roman" w:cs="Times New Roman"/>
          <w:color w:val="000000" w:themeColor="text1"/>
          <w:sz w:val="28"/>
          <w:szCs w:val="28"/>
        </w:rPr>
        <w:t>многоквартирный жилой дом — жилое здание, в котором по совокупности две и более квартиры, имеющие самостоятельные выходы либо на земельный участок, прилегающий к жилому дому, либо в помещения общего пользования в таком доме, многоквартирный дом содержит в себе элементы общего имущества собственников помещений в таком доме в соответствии с жилищным законодательством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E57DEB" w:rsidRPr="00E57DEB" w:rsidRDefault="00E57DEB" w:rsidP="00E57DE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22)</w:t>
      </w:r>
      <w:r w:rsidRPr="00E57DEB">
        <w:rPr>
          <w:rFonts w:ascii="Times New Roman" w:hAnsi="Times New Roman" w:cs="Times New Roman"/>
          <w:color w:val="000000" w:themeColor="text1"/>
          <w:sz w:val="28"/>
          <w:szCs w:val="28"/>
        </w:rPr>
        <w:t>помещение — часть объема здания или сооружения, имеющая определенное назначение и ограниченная строительными конструкциями;</w:t>
      </w:r>
    </w:p>
    <w:p w:rsidR="00E57DEB" w:rsidRPr="00E57DEB" w:rsidRDefault="00E57DEB" w:rsidP="00E57DE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7DE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57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высота объекта капитального строительства - расстояние по вертикали, измеренное от проектной отметки земли до наивысшей точки плоской крыши или до наивысшей точки конька скатной крыши; </w:t>
      </w:r>
    </w:p>
    <w:p w:rsidR="002C7F12" w:rsidRDefault="00E57DEB" w:rsidP="0016191E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Pr="00E57DEB">
        <w:rPr>
          <w:rFonts w:ascii="Times New Roman" w:hAnsi="Times New Roman" w:cs="Times New Roman"/>
          <w:color w:val="000000" w:themeColor="text1"/>
          <w:sz w:val="28"/>
          <w:szCs w:val="28"/>
        </w:rPr>
        <w:t>) максимальный процент застройки в границах земельного участка – отношение суммарной площади земельного участка, которая может быть застроена ко всей площади земельного участка</w:t>
      </w:r>
      <w:r w:rsidR="002741A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C7F12" w:rsidRDefault="002C7F12" w:rsidP="0016191E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25)</w:t>
      </w: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t>инженерная, транспортная и социальная инфраструктура – комплекс зданий, сооружений и коммуникаций инженерного оборудования, транспорта и связи, объектов социального и культурно-бытового обслуживания населения, доступность таких объектов для населения, благоустройство территории, которые обеспечивают благоприятные условия жизнедеятельности населения, устойчивое развитие и функционирование  сельского поселения;</w:t>
      </w:r>
    </w:p>
    <w:p w:rsidR="002C7F12" w:rsidRPr="002C7F12" w:rsidRDefault="002C7F12" w:rsidP="002C7F1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t>26) территориальные зоны — зоны, для которых в правилах землепользования и застройки определены границы и установлены градостроительные регламенты;</w:t>
      </w:r>
    </w:p>
    <w:p w:rsidR="002C7F12" w:rsidRPr="002C7F12" w:rsidRDefault="002C7F12" w:rsidP="002C7F1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t>)  водоохранные  зоны — территории, которые примыкают к береговой линии рек, ручьев, каналов, озёр, водохранилищ и на которых устанавливается   специальный режим осуществления хозяйственной и иной деятельности в целях 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мира;</w:t>
      </w:r>
      <w:proofErr w:type="gramEnd"/>
    </w:p>
    <w:p w:rsidR="002C7F12" w:rsidRPr="002C7F12" w:rsidRDefault="002C7F12" w:rsidP="002C7F1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t>) прибрежная защитная полоса — часть водоохраной  зоны, для которой вводятся дополнительные ограничения хозяйственной и иной деятельности;</w:t>
      </w:r>
    </w:p>
    <w:p w:rsidR="002C7F12" w:rsidRPr="002C7F12" w:rsidRDefault="002C7F12" w:rsidP="002C7F1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t>) сервитут – право ограниченного пользования чужим объектом недвижимого имущества (в том числе чужим земельным участком), например, для прохода, прокладки и эксплуатации необходимых коммуникаций и иных нужд, которые не могут быть обеспечены без установления сервитута;</w:t>
      </w:r>
    </w:p>
    <w:p w:rsidR="002C7F12" w:rsidRPr="002C7F12" w:rsidRDefault="002C7F12" w:rsidP="002C7F1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t>) публичный сервитут — право ограниченного пользования чужим земельным участком, установленное законом или иным нормативным правовым актом Российской Федерации, нормативным правовым актом субъекта Российской Федерации, нормативным правовым актом органа местного самоуправления в случаях, если это необходимо  для обеспечения интересов государства, местного самоуправления или местного населения без изъятия земельных участков. Установление публичного сервитута осуществляется с учетом результатов общественных слушаний;</w:t>
      </w:r>
    </w:p>
    <w:p w:rsidR="002C7F12" w:rsidRPr="002C7F12" w:rsidRDefault="002C7F12" w:rsidP="002C7F1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t>) строительство— создание зданий и сооружений (в том числе на месте сносимых объектов капитального строительства);</w:t>
      </w:r>
    </w:p>
    <w:p w:rsidR="002C7F12" w:rsidRPr="002C7F12" w:rsidRDefault="002C7F12" w:rsidP="0016191E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32</w:t>
      </w: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коэффициент строительного использования земельного участка - отношение суммарной общей площади всех зданий, строений, сооружений на земельном участке (существующих и тех, которые могут быть построены дополнительно) к площади земельного участка. Суммарная общая площадь зданий, строений, сооружений, которые разрешается построить на земельном </w:t>
      </w: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участке, определяется умножением значения коэффициента на показатель площади земельного участка.</w:t>
      </w:r>
    </w:p>
    <w:p w:rsidR="00AA69B4" w:rsidRDefault="00695CC0" w:rsidP="0016191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AA69B4">
        <w:rPr>
          <w:rFonts w:ascii="Times New Roman" w:eastAsia="Times New Roman" w:hAnsi="Times New Roman" w:cs="Times New Roman"/>
          <w:sz w:val="28"/>
          <w:szCs w:val="28"/>
        </w:rPr>
        <w:t xml:space="preserve"> В подразделе 2.3. главы 2 Правил пункт 4 изложить в новой редакции:</w:t>
      </w:r>
    </w:p>
    <w:p w:rsidR="00AA69B4" w:rsidRDefault="00AA69B4" w:rsidP="0050472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«4. 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пятнадцати рабочих дней со дня поступления заявления о предоставлении такого разрешения и  подлежит рассмотрению на общественных обсуждениях или публичных слушаниях, проводимых в порядке, установленном статьей 5.1 Градостроительного Кодекса, с учетом положений статьи 39 Градостроительного Кодекса, за исключением случая, указанного в части 1.1 стать</w:t>
      </w:r>
      <w:r w:rsidR="00E071C0">
        <w:rPr>
          <w:rFonts w:ascii="Times New Roman" w:eastAsia="Times New Roman" w:hAnsi="Times New Roman" w:cs="Times New Roman"/>
          <w:sz w:val="28"/>
          <w:szCs w:val="28"/>
        </w:rPr>
        <w:t>и 40 Градостроительного Кодекса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74FDA" w:rsidRDefault="00074FDA" w:rsidP="005047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95CC0">
        <w:rPr>
          <w:rFonts w:ascii="Times New Roman" w:hAnsi="Times New Roman" w:cs="Times New Roman"/>
          <w:sz w:val="28"/>
          <w:szCs w:val="28"/>
        </w:rPr>
        <w:t>3</w:t>
      </w:r>
      <w:r w:rsidRPr="00074FDA">
        <w:rPr>
          <w:rFonts w:ascii="Times New Roman" w:hAnsi="Times New Roman" w:cs="Times New Roman"/>
          <w:sz w:val="28"/>
          <w:szCs w:val="28"/>
        </w:rPr>
        <w:t xml:space="preserve">. Пункт 5 части 1.2. главы 5 дополнить подпунктами следующего содержания: </w:t>
      </w:r>
    </w:p>
    <w:p w:rsidR="00074FDA" w:rsidRDefault="00074FDA" w:rsidP="005047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FDA">
        <w:rPr>
          <w:rFonts w:ascii="Times New Roman" w:hAnsi="Times New Roman" w:cs="Times New Roman"/>
          <w:sz w:val="28"/>
          <w:szCs w:val="28"/>
        </w:rPr>
        <w:t xml:space="preserve">«5.1.) уполномоченным федеральным органом исполнительной власти или юридическим лицом,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(далее - юридическое лицо, определенное Российской Федерацией); </w:t>
      </w:r>
    </w:p>
    <w:p w:rsidR="00074FDA" w:rsidRDefault="00074FDA" w:rsidP="005047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4FDA">
        <w:rPr>
          <w:rFonts w:ascii="Times New Roman" w:hAnsi="Times New Roman" w:cs="Times New Roman"/>
          <w:sz w:val="28"/>
          <w:szCs w:val="28"/>
        </w:rPr>
        <w:t xml:space="preserve">5.2.) высшим исполнительным органом государственной власти субъекта Российской Федерации, органом местного самоуправления, принявшими решение о комплексном развитии территории, юридическим лицом,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(далее - юридическое лицо, определенное субъектом Российской Федерации), либо лицом, с которым заключен договор о комплексном развитии территории в целях реализации решения о </w:t>
      </w:r>
      <w:r w:rsidR="00617C40">
        <w:rPr>
          <w:rFonts w:ascii="Times New Roman" w:hAnsi="Times New Roman" w:cs="Times New Roman"/>
          <w:sz w:val="28"/>
          <w:szCs w:val="28"/>
        </w:rPr>
        <w:t>комплексном развитии</w:t>
      </w:r>
      <w:proofErr w:type="gramEnd"/>
      <w:r w:rsidR="00617C40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074FDA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74FDA" w:rsidRDefault="00695CC0" w:rsidP="005047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074FDA" w:rsidRPr="00074FDA">
        <w:rPr>
          <w:rFonts w:ascii="Times New Roman" w:hAnsi="Times New Roman" w:cs="Times New Roman"/>
          <w:sz w:val="28"/>
          <w:szCs w:val="28"/>
        </w:rPr>
        <w:t xml:space="preserve">. Пункт 5 части 1.2. главы 5 дополнить подпунктом следующего содержания: </w:t>
      </w:r>
    </w:p>
    <w:p w:rsidR="00AA69B4" w:rsidRDefault="001A1C32" w:rsidP="005047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</w:t>
      </w:r>
      <w:r w:rsidR="00074FDA" w:rsidRPr="00074FDA">
        <w:rPr>
          <w:rFonts w:ascii="Times New Roman" w:hAnsi="Times New Roman" w:cs="Times New Roman"/>
          <w:sz w:val="28"/>
          <w:szCs w:val="28"/>
        </w:rPr>
        <w:t xml:space="preserve">) В случае внесения изменений в правила землепользования и застройки в целях реализации решения о комплексном развитии территории, в том числе в соответствии с частью 5.2 статьи 30 Градостроительного Кодекса, такие изменения должны быть внесены в срок не </w:t>
      </w:r>
      <w:proofErr w:type="gramStart"/>
      <w:r w:rsidR="00074FDA" w:rsidRPr="00074FD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074FDA" w:rsidRPr="00074FDA">
        <w:rPr>
          <w:rFonts w:ascii="Times New Roman" w:hAnsi="Times New Roman" w:cs="Times New Roman"/>
          <w:sz w:val="28"/>
          <w:szCs w:val="28"/>
        </w:rPr>
        <w:t xml:space="preserve"> чем девяносто дней со дня утверждения проекта планировки территории в целях ее комплексного развития.».</w:t>
      </w:r>
    </w:p>
    <w:p w:rsidR="00FA0948" w:rsidRDefault="00FA0948" w:rsidP="00924CA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1.5</w:t>
      </w:r>
      <w:r w:rsidR="00A348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9310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части 3 главы 9 </w:t>
      </w:r>
      <w:r w:rsidR="00A47667" w:rsidRPr="00FA09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«Виды разрешенного использования земельных участков и объектов капитального строительства, предельные размеры земельных участков и предельные параметры разрешенного ст</w:t>
      </w:r>
      <w:r w:rsidRPr="00FA09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роительства, реконструкции объе</w:t>
      </w:r>
      <w:r w:rsidR="00A47667" w:rsidRPr="00FA09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ктов капитального строительства по территориальным зонам»</w:t>
      </w:r>
      <w:r w:rsidR="009310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A348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становить </w:t>
      </w:r>
      <w:r w:rsidR="00A34892" w:rsidRPr="00FA0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</w:t>
      </w:r>
      <w:r w:rsidR="00A348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вида разрешенного использования земельного участка </w:t>
      </w:r>
    </w:p>
    <w:p w:rsidR="00FA0948" w:rsidRPr="00FA0948" w:rsidRDefault="00A34892" w:rsidP="00924CA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«Ведения личного подсобного хозяйства на полевых участках»  (код 1.16)  максимальную площадь земельного участка </w:t>
      </w:r>
      <w:r w:rsidR="00650B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–25000 кв.м., в соответствии с Законом Кировской области от 19.12.2003 № 215-ЗО (в ред. от 16.03.2012) «О </w:t>
      </w:r>
      <w:r w:rsidR="00650B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максимальном размере общей площади земельных участков для ведения личного подсобного хозяйства в Кировской области».</w:t>
      </w:r>
    </w:p>
    <w:p w:rsidR="00FA0948" w:rsidRDefault="00FA0948" w:rsidP="00FA094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C94F1C">
        <w:rPr>
          <w:rFonts w:ascii="Times New Roman" w:hAnsi="Times New Roman" w:cs="Times New Roman"/>
          <w:sz w:val="28"/>
          <w:szCs w:val="28"/>
        </w:rPr>
        <w:t>. В градостроительный рег</w:t>
      </w:r>
      <w:r>
        <w:rPr>
          <w:rFonts w:ascii="Times New Roman" w:hAnsi="Times New Roman" w:cs="Times New Roman"/>
          <w:sz w:val="28"/>
          <w:szCs w:val="28"/>
        </w:rPr>
        <w:t>ламент территориальных зон  ПЗЗ вид разрешенного использования земельных участков:</w:t>
      </w:r>
    </w:p>
    <w:p w:rsidR="00FA0948" w:rsidRDefault="00617C40" w:rsidP="00FA094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FA0948">
        <w:rPr>
          <w:rFonts w:ascii="Times New Roman" w:hAnsi="Times New Roman" w:cs="Times New Roman"/>
          <w:sz w:val="28"/>
          <w:szCs w:val="28"/>
        </w:rPr>
        <w:t>.1. «</w:t>
      </w:r>
      <w:r w:rsidR="00FA0948" w:rsidRPr="0096734F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(код 2.2)</w:t>
      </w:r>
      <w:r w:rsidR="00FA0948">
        <w:rPr>
          <w:rFonts w:ascii="Times New Roman" w:hAnsi="Times New Roman" w:cs="Times New Roman"/>
          <w:sz w:val="28"/>
          <w:szCs w:val="28"/>
        </w:rPr>
        <w:t>»читать в новой редакции: «</w:t>
      </w:r>
      <w:r w:rsidR="00FA0948" w:rsidRPr="0096734F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 (код 2.2)»;</w:t>
      </w:r>
    </w:p>
    <w:p w:rsidR="00FA0948" w:rsidRDefault="00617C40" w:rsidP="00FA094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FA0948">
        <w:rPr>
          <w:rFonts w:ascii="Times New Roman" w:hAnsi="Times New Roman" w:cs="Times New Roman"/>
          <w:sz w:val="28"/>
          <w:szCs w:val="28"/>
        </w:rPr>
        <w:t xml:space="preserve">.2. </w:t>
      </w:r>
      <w:r w:rsidR="00FA0948" w:rsidRPr="00BC0FEC">
        <w:rPr>
          <w:rFonts w:ascii="Times New Roman" w:hAnsi="Times New Roman" w:cs="Times New Roman"/>
          <w:sz w:val="28"/>
          <w:szCs w:val="28"/>
        </w:rPr>
        <w:t>«Объекты придорожного сервиса (4.9.1.)»</w:t>
      </w:r>
      <w:r w:rsidR="00FA0948">
        <w:rPr>
          <w:rFonts w:ascii="Times New Roman" w:hAnsi="Times New Roman" w:cs="Times New Roman"/>
          <w:sz w:val="28"/>
          <w:szCs w:val="28"/>
        </w:rPr>
        <w:t xml:space="preserve"> читать в новой редакции: «Объекты </w:t>
      </w:r>
      <w:r w:rsidR="00FA0948" w:rsidRPr="00BC0FEC">
        <w:rPr>
          <w:rFonts w:ascii="Times New Roman" w:hAnsi="Times New Roman" w:cs="Times New Roman"/>
          <w:sz w:val="28"/>
          <w:szCs w:val="28"/>
        </w:rPr>
        <w:t>дорожного сервиса (4.9.1.)»;</w:t>
      </w:r>
    </w:p>
    <w:p w:rsidR="00FA0948" w:rsidRPr="00FA0948" w:rsidRDefault="00617C40" w:rsidP="00FA0948">
      <w:pPr>
        <w:pStyle w:val="a3"/>
        <w:tabs>
          <w:tab w:val="right" w:pos="9355"/>
        </w:tabs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FA0948">
        <w:rPr>
          <w:rFonts w:ascii="Times New Roman" w:hAnsi="Times New Roman" w:cs="Times New Roman"/>
          <w:sz w:val="28"/>
          <w:szCs w:val="28"/>
        </w:rPr>
        <w:t>.3. «</w:t>
      </w:r>
      <w:r w:rsidR="00FA0948" w:rsidRPr="00BC0FEC">
        <w:rPr>
          <w:rFonts w:ascii="Times New Roman" w:hAnsi="Times New Roman" w:cs="Times New Roman"/>
          <w:sz w:val="28"/>
          <w:szCs w:val="28"/>
        </w:rPr>
        <w:t>Склады (код 6.9)</w:t>
      </w:r>
      <w:r w:rsidR="00FA0948">
        <w:rPr>
          <w:rFonts w:ascii="Times New Roman" w:hAnsi="Times New Roman" w:cs="Times New Roman"/>
          <w:sz w:val="28"/>
          <w:szCs w:val="28"/>
        </w:rPr>
        <w:t>» читать в новой редакции: «Склад</w:t>
      </w:r>
      <w:r w:rsidR="00FA0948" w:rsidRPr="00BC0FEC">
        <w:rPr>
          <w:rFonts w:ascii="Times New Roman" w:hAnsi="Times New Roman" w:cs="Times New Roman"/>
          <w:sz w:val="28"/>
          <w:szCs w:val="28"/>
        </w:rPr>
        <w:t xml:space="preserve"> (код 6.9)</w:t>
      </w:r>
      <w:r w:rsidR="00FA0948">
        <w:rPr>
          <w:rFonts w:ascii="Times New Roman" w:hAnsi="Times New Roman" w:cs="Times New Roman"/>
          <w:sz w:val="28"/>
          <w:szCs w:val="28"/>
        </w:rPr>
        <w:t>»;</w:t>
      </w:r>
      <w:r w:rsidR="00FA0948">
        <w:rPr>
          <w:rFonts w:ascii="Times New Roman" w:hAnsi="Times New Roman" w:cs="Times New Roman"/>
          <w:sz w:val="28"/>
          <w:szCs w:val="28"/>
        </w:rPr>
        <w:tab/>
      </w:r>
    </w:p>
    <w:p w:rsidR="00924CAD" w:rsidRDefault="00695CC0" w:rsidP="00924CA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2</w:t>
      </w:r>
      <w:r w:rsidR="00924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Настоящее постановление вступает в силу в соответствии с действующим законодательством и подлежит обнародованию (опубликованию) в установленном порядке.</w:t>
      </w:r>
    </w:p>
    <w:p w:rsidR="00924CAD" w:rsidRDefault="00695CC0" w:rsidP="00924CA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3</w:t>
      </w:r>
      <w:r w:rsidR="00924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="00924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="00924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исполнением настоящего постановления оставляю за собой.</w:t>
      </w:r>
    </w:p>
    <w:p w:rsidR="00370129" w:rsidRDefault="00370129" w:rsidP="0037012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0129" w:rsidRDefault="00370129" w:rsidP="0037012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5CC0" w:rsidRDefault="00695CC0" w:rsidP="0037012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5CC0" w:rsidRDefault="00695CC0" w:rsidP="0037012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0129" w:rsidRDefault="00370129" w:rsidP="0037012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370129" w:rsidRPr="00370129" w:rsidRDefault="00370129" w:rsidP="0037012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Новобурецкого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Л.В. Бажанова</w:t>
      </w:r>
    </w:p>
    <w:sectPr w:rsidR="00370129" w:rsidRPr="00370129" w:rsidSect="00C36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96866"/>
    <w:multiLevelType w:val="hybridMultilevel"/>
    <w:tmpl w:val="B802A7E2"/>
    <w:lvl w:ilvl="0" w:tplc="248ED234">
      <w:start w:val="1"/>
      <w:numFmt w:val="decimal"/>
      <w:lvlText w:val="%1)"/>
      <w:lvlJc w:val="left"/>
      <w:pPr>
        <w:ind w:left="2088" w:hanging="138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7F4D39"/>
    <w:multiLevelType w:val="hybridMultilevel"/>
    <w:tmpl w:val="16763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86F77"/>
    <w:multiLevelType w:val="multilevel"/>
    <w:tmpl w:val="03900F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AED7995"/>
    <w:multiLevelType w:val="hybridMultilevel"/>
    <w:tmpl w:val="78803432"/>
    <w:lvl w:ilvl="0" w:tplc="CD5CC3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A3196A"/>
    <w:multiLevelType w:val="hybridMultilevel"/>
    <w:tmpl w:val="C7582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2686F"/>
    <w:multiLevelType w:val="hybridMultilevel"/>
    <w:tmpl w:val="9E7C9F22"/>
    <w:lvl w:ilvl="0" w:tplc="6D5CC4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037C9"/>
    <w:multiLevelType w:val="hybridMultilevel"/>
    <w:tmpl w:val="9E443A9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2EA1"/>
    <w:rsid w:val="00020A40"/>
    <w:rsid w:val="00062EA1"/>
    <w:rsid w:val="00074FDA"/>
    <w:rsid w:val="000B04C5"/>
    <w:rsid w:val="000B1D89"/>
    <w:rsid w:val="000E7DF5"/>
    <w:rsid w:val="001439A0"/>
    <w:rsid w:val="00145530"/>
    <w:rsid w:val="0016191E"/>
    <w:rsid w:val="001925A2"/>
    <w:rsid w:val="001A1C32"/>
    <w:rsid w:val="00243CF7"/>
    <w:rsid w:val="00246190"/>
    <w:rsid w:val="002505A8"/>
    <w:rsid w:val="00251EA7"/>
    <w:rsid w:val="00273FA3"/>
    <w:rsid w:val="002741A0"/>
    <w:rsid w:val="00293A3F"/>
    <w:rsid w:val="002B1C93"/>
    <w:rsid w:val="002C7F12"/>
    <w:rsid w:val="002E5B9D"/>
    <w:rsid w:val="00370129"/>
    <w:rsid w:val="00374528"/>
    <w:rsid w:val="00390571"/>
    <w:rsid w:val="003A2827"/>
    <w:rsid w:val="003B6D09"/>
    <w:rsid w:val="003C2AAD"/>
    <w:rsid w:val="003F174F"/>
    <w:rsid w:val="00415ED7"/>
    <w:rsid w:val="00431492"/>
    <w:rsid w:val="004D7D96"/>
    <w:rsid w:val="004E6E6A"/>
    <w:rsid w:val="00504729"/>
    <w:rsid w:val="005329D7"/>
    <w:rsid w:val="00585268"/>
    <w:rsid w:val="005B4C31"/>
    <w:rsid w:val="005E5A31"/>
    <w:rsid w:val="00617C40"/>
    <w:rsid w:val="00641328"/>
    <w:rsid w:val="00650BB5"/>
    <w:rsid w:val="00677F40"/>
    <w:rsid w:val="006928AA"/>
    <w:rsid w:val="00695CC0"/>
    <w:rsid w:val="006A4091"/>
    <w:rsid w:val="006D416E"/>
    <w:rsid w:val="006D7DAF"/>
    <w:rsid w:val="007500F6"/>
    <w:rsid w:val="00770630"/>
    <w:rsid w:val="007B2638"/>
    <w:rsid w:val="007B7BED"/>
    <w:rsid w:val="007F2E93"/>
    <w:rsid w:val="00857975"/>
    <w:rsid w:val="008858DB"/>
    <w:rsid w:val="008A0361"/>
    <w:rsid w:val="008A76A5"/>
    <w:rsid w:val="008C3D8D"/>
    <w:rsid w:val="00910AB3"/>
    <w:rsid w:val="00924CAD"/>
    <w:rsid w:val="0093107E"/>
    <w:rsid w:val="00947BFA"/>
    <w:rsid w:val="0096734F"/>
    <w:rsid w:val="00972D80"/>
    <w:rsid w:val="00984645"/>
    <w:rsid w:val="00A1296B"/>
    <w:rsid w:val="00A13DBE"/>
    <w:rsid w:val="00A31F5E"/>
    <w:rsid w:val="00A32354"/>
    <w:rsid w:val="00A34892"/>
    <w:rsid w:val="00A43E77"/>
    <w:rsid w:val="00A47667"/>
    <w:rsid w:val="00A50FE6"/>
    <w:rsid w:val="00A55715"/>
    <w:rsid w:val="00A74B2C"/>
    <w:rsid w:val="00AA5004"/>
    <w:rsid w:val="00AA69B4"/>
    <w:rsid w:val="00AC554F"/>
    <w:rsid w:val="00AC5ED7"/>
    <w:rsid w:val="00B1492F"/>
    <w:rsid w:val="00B445EF"/>
    <w:rsid w:val="00B51AC4"/>
    <w:rsid w:val="00B64893"/>
    <w:rsid w:val="00BC0FEC"/>
    <w:rsid w:val="00BD680D"/>
    <w:rsid w:val="00BF5216"/>
    <w:rsid w:val="00C34320"/>
    <w:rsid w:val="00C36C15"/>
    <w:rsid w:val="00C72F2C"/>
    <w:rsid w:val="00C94F1C"/>
    <w:rsid w:val="00CC5200"/>
    <w:rsid w:val="00D160EE"/>
    <w:rsid w:val="00D35C86"/>
    <w:rsid w:val="00D4797B"/>
    <w:rsid w:val="00D83E99"/>
    <w:rsid w:val="00DC00C3"/>
    <w:rsid w:val="00E071C0"/>
    <w:rsid w:val="00E57DEB"/>
    <w:rsid w:val="00E963C6"/>
    <w:rsid w:val="00EC1819"/>
    <w:rsid w:val="00ED5554"/>
    <w:rsid w:val="00F12A18"/>
    <w:rsid w:val="00F301DE"/>
    <w:rsid w:val="00F314F7"/>
    <w:rsid w:val="00F3480E"/>
    <w:rsid w:val="00F65843"/>
    <w:rsid w:val="00F845D1"/>
    <w:rsid w:val="00FA0948"/>
    <w:rsid w:val="00FD0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15"/>
  </w:style>
  <w:style w:type="paragraph" w:styleId="1">
    <w:name w:val="heading 1"/>
    <w:basedOn w:val="a"/>
    <w:next w:val="a"/>
    <w:link w:val="10"/>
    <w:qFormat/>
    <w:rsid w:val="00E57DE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68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4E6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074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98464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57DEB"/>
    <w:rPr>
      <w:rFonts w:ascii="Arial" w:eastAsia="Times New Roman" w:hAnsi="Arial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00563/79fcb55f19ff171fcd99a904f2abd618e1321cbd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422125/570afc6feff03328459242886307d6aebe1ccb6b/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51040/570afc6feff03328459242886307d6aebe1ccb6b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400563/79fcb55f19ff171fcd99a904f2abd618e1321cb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B18FB-A3B6-4178-A62E-2BE2BF1A7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1</Pages>
  <Words>2952</Words>
  <Characters>16832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2022-08-25T07:06:00Z</cp:lastPrinted>
  <dcterms:created xsi:type="dcterms:W3CDTF">2021-11-26T12:18:00Z</dcterms:created>
  <dcterms:modified xsi:type="dcterms:W3CDTF">2024-10-29T08:42:00Z</dcterms:modified>
</cp:coreProperties>
</file>